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tblLook w:val="04A0" w:firstRow="1" w:lastRow="0" w:firstColumn="1" w:lastColumn="0" w:noHBand="0" w:noVBand="1"/>
      </w:tblPr>
      <w:tblGrid>
        <w:gridCol w:w="4315"/>
        <w:gridCol w:w="1629"/>
        <w:gridCol w:w="21"/>
        <w:gridCol w:w="4830"/>
      </w:tblGrid>
      <w:tr w:rsidR="005B2648" w:rsidRPr="00DE3EED" w14:paraId="680978E5" w14:textId="77777777" w:rsidTr="004E2D81">
        <w:tc>
          <w:tcPr>
            <w:tcW w:w="4315" w:type="dxa"/>
          </w:tcPr>
          <w:p w14:paraId="1A7CA9D0" w14:textId="1F1A3C80" w:rsidR="00DE3EED" w:rsidRPr="00DE3EED" w:rsidRDefault="00DE3EED">
            <w:pPr>
              <w:rPr>
                <w:b/>
                <w:bCs/>
                <w:u w:val="single"/>
              </w:rPr>
            </w:pPr>
            <w:r w:rsidRPr="00DE3EED">
              <w:rPr>
                <w:b/>
                <w:bCs/>
                <w:u w:val="single"/>
              </w:rPr>
              <w:t>Negative Events</w:t>
            </w:r>
          </w:p>
        </w:tc>
        <w:tc>
          <w:tcPr>
            <w:tcW w:w="1650" w:type="dxa"/>
            <w:gridSpan w:val="2"/>
          </w:tcPr>
          <w:p w14:paraId="3B8B5DF7" w14:textId="66C510A6" w:rsidR="00DE3EED" w:rsidRPr="00222737" w:rsidRDefault="00DE3EED" w:rsidP="00DE3EED">
            <w:pPr>
              <w:jc w:val="center"/>
              <w:rPr>
                <w:b/>
                <w:bCs/>
                <w:u w:val="single"/>
              </w:rPr>
            </w:pPr>
            <w:r w:rsidRPr="00222737">
              <w:rPr>
                <w:b/>
                <w:bCs/>
                <w:u w:val="single"/>
              </w:rPr>
              <w:t>Year</w:t>
            </w:r>
            <w:r w:rsidR="004E2D81">
              <w:rPr>
                <w:b/>
                <w:bCs/>
                <w:u w:val="single"/>
              </w:rPr>
              <w:t>/Title</w:t>
            </w:r>
          </w:p>
        </w:tc>
        <w:tc>
          <w:tcPr>
            <w:tcW w:w="4830" w:type="dxa"/>
          </w:tcPr>
          <w:p w14:paraId="6CA0988E" w14:textId="3DA19AD8" w:rsidR="00DE3EED" w:rsidRPr="00DE3EED" w:rsidRDefault="00DE3EED" w:rsidP="00DE3EED">
            <w:pPr>
              <w:jc w:val="right"/>
              <w:rPr>
                <w:b/>
                <w:bCs/>
                <w:u w:val="single"/>
              </w:rPr>
            </w:pPr>
            <w:r w:rsidRPr="00DE3EED">
              <w:rPr>
                <w:b/>
                <w:bCs/>
                <w:u w:val="single"/>
              </w:rPr>
              <w:t>Positive Events</w:t>
            </w:r>
          </w:p>
        </w:tc>
      </w:tr>
      <w:tr w:rsidR="005B2648" w14:paraId="523ED2DE" w14:textId="77777777" w:rsidTr="004E2D81">
        <w:tc>
          <w:tcPr>
            <w:tcW w:w="4315" w:type="dxa"/>
          </w:tcPr>
          <w:p w14:paraId="4E6FC607" w14:textId="5E2876C5" w:rsidR="00DE3EED" w:rsidRDefault="005B2648">
            <w:r w:rsidRPr="005B2648">
              <w:t>Colonial North America's slave trade begins when the first American slave carrier, Desire, is built and launched in Massachusetts.</w:t>
            </w:r>
          </w:p>
        </w:tc>
        <w:tc>
          <w:tcPr>
            <w:tcW w:w="1650" w:type="dxa"/>
            <w:gridSpan w:val="2"/>
          </w:tcPr>
          <w:p w14:paraId="6AE9A3A6" w14:textId="77777777" w:rsidR="00DE3EED" w:rsidRDefault="00DE3EED" w:rsidP="00DE3EED">
            <w:pPr>
              <w:jc w:val="center"/>
              <w:rPr>
                <w:b/>
                <w:bCs/>
              </w:rPr>
            </w:pPr>
            <w:r w:rsidRPr="00222737">
              <w:rPr>
                <w:b/>
                <w:bCs/>
              </w:rPr>
              <w:t>1636</w:t>
            </w:r>
            <w:r w:rsidR="005B2648" w:rsidRPr="00222737">
              <w:rPr>
                <w:b/>
                <w:bCs/>
              </w:rPr>
              <w:t xml:space="preserve"> </w:t>
            </w:r>
            <w:r w:rsidR="005B2648" w:rsidRPr="00222737">
              <w:rPr>
                <w:b/>
                <w:bCs/>
              </w:rPr>
              <w:br/>
            </w:r>
            <w:r w:rsidR="005B2648" w:rsidRPr="00222737">
              <w:rPr>
                <w:b/>
                <w:bCs/>
              </w:rPr>
              <w:t>Slave trade begins:</w:t>
            </w:r>
          </w:p>
          <w:p w14:paraId="310CD668" w14:textId="7E7BB55D" w:rsidR="004E2D81" w:rsidRPr="00222737" w:rsidRDefault="004E2D81" w:rsidP="00DE3EED">
            <w:pPr>
              <w:jc w:val="center"/>
              <w:rPr>
                <w:b/>
                <w:bCs/>
              </w:rPr>
            </w:pPr>
          </w:p>
        </w:tc>
        <w:tc>
          <w:tcPr>
            <w:tcW w:w="4830" w:type="dxa"/>
          </w:tcPr>
          <w:p w14:paraId="548A21C8" w14:textId="77777777" w:rsidR="00DE3EED" w:rsidRDefault="00DE3EED"/>
        </w:tc>
      </w:tr>
      <w:tr w:rsidR="005B2648" w14:paraId="4CBDAA10" w14:textId="77777777" w:rsidTr="004E2D81">
        <w:tc>
          <w:tcPr>
            <w:tcW w:w="4315" w:type="dxa"/>
          </w:tcPr>
          <w:p w14:paraId="4F2C66FD" w14:textId="77777777" w:rsidR="00DE3EED" w:rsidRDefault="00DE3EED"/>
        </w:tc>
        <w:tc>
          <w:tcPr>
            <w:tcW w:w="1650" w:type="dxa"/>
            <w:gridSpan w:val="2"/>
          </w:tcPr>
          <w:p w14:paraId="7577D7AA" w14:textId="54333118" w:rsidR="00DE3EED" w:rsidRPr="00222737" w:rsidRDefault="00DE3EED" w:rsidP="00DE3EED">
            <w:pPr>
              <w:jc w:val="center"/>
              <w:rPr>
                <w:b/>
                <w:bCs/>
              </w:rPr>
            </w:pPr>
            <w:r w:rsidRPr="00222737">
              <w:rPr>
                <w:b/>
                <w:bCs/>
              </w:rPr>
              <w:t>1776</w:t>
            </w:r>
            <w:r w:rsidR="005B2648" w:rsidRPr="00222737">
              <w:rPr>
                <w:b/>
                <w:bCs/>
              </w:rPr>
              <w:t xml:space="preserve"> </w:t>
            </w:r>
            <w:r w:rsidR="005B2648" w:rsidRPr="00222737">
              <w:rPr>
                <w:b/>
                <w:bCs/>
              </w:rPr>
              <w:t>DECLARATION OF INDEPENDENCE</w:t>
            </w:r>
          </w:p>
        </w:tc>
        <w:tc>
          <w:tcPr>
            <w:tcW w:w="4830" w:type="dxa"/>
          </w:tcPr>
          <w:p w14:paraId="58136C8F" w14:textId="79FA60EA" w:rsidR="005B2648" w:rsidRPr="005B2648" w:rsidRDefault="005B2648" w:rsidP="005B2648">
            <w:pPr>
              <w:spacing w:after="0" w:line="240" w:lineRule="auto"/>
            </w:pPr>
            <w:r w:rsidRPr="005B2648">
              <w:t>In Philadelphia, Pennsylvania, members of the Continental Congress sign the Declaration of Independence which stated:</w:t>
            </w:r>
          </w:p>
          <w:p w14:paraId="557EAAAB" w14:textId="77777777" w:rsidR="00DE3EED" w:rsidRDefault="005B2648" w:rsidP="005B2648">
            <w:r w:rsidRPr="005B2648">
              <w:t>We hold these Truths to be self-evident, that all Men are created equal, that they are endowed by their Creator with certain unalienable Rights, that among these are Life, Liberty, and the Pursuit of Happiness.</w:t>
            </w:r>
          </w:p>
          <w:p w14:paraId="11999A35" w14:textId="5E35EAD4" w:rsidR="004E2D81" w:rsidRDefault="004E2D81" w:rsidP="005B2648"/>
        </w:tc>
      </w:tr>
      <w:tr w:rsidR="005B2648" w14:paraId="79BAA790" w14:textId="77777777" w:rsidTr="004E2D81">
        <w:tc>
          <w:tcPr>
            <w:tcW w:w="4315" w:type="dxa"/>
          </w:tcPr>
          <w:p w14:paraId="2331F43E" w14:textId="21FD3A54" w:rsidR="00DE3EED" w:rsidRDefault="005B2648">
            <w:r w:rsidRPr="005B2648">
              <w:t>but smuggling continues</w:t>
            </w:r>
          </w:p>
        </w:tc>
        <w:tc>
          <w:tcPr>
            <w:tcW w:w="1650" w:type="dxa"/>
            <w:gridSpan w:val="2"/>
          </w:tcPr>
          <w:p w14:paraId="1FCB8BEE" w14:textId="77777777" w:rsidR="00DE3EED" w:rsidRDefault="00DE3EED" w:rsidP="00DE3EED">
            <w:pPr>
              <w:jc w:val="center"/>
              <w:rPr>
                <w:b/>
                <w:bCs/>
              </w:rPr>
            </w:pPr>
            <w:r w:rsidRPr="00222737">
              <w:rPr>
                <w:b/>
                <w:bCs/>
              </w:rPr>
              <w:t>1808</w:t>
            </w:r>
            <w:r w:rsidR="00222737" w:rsidRPr="00222737">
              <w:rPr>
                <w:b/>
                <w:bCs/>
              </w:rPr>
              <w:t xml:space="preserve"> </w:t>
            </w:r>
            <w:r w:rsidR="00222737" w:rsidRPr="00222737">
              <w:rPr>
                <w:b/>
                <w:bCs/>
              </w:rPr>
              <w:br/>
            </w:r>
            <w:r w:rsidR="00222737" w:rsidRPr="00222737">
              <w:rPr>
                <w:b/>
                <w:bCs/>
              </w:rPr>
              <w:t>Slave trade banned:</w:t>
            </w:r>
          </w:p>
          <w:p w14:paraId="4E73AC7D" w14:textId="203802AE" w:rsidR="004E2D81" w:rsidRPr="00222737" w:rsidRDefault="004E2D81" w:rsidP="00DE3EED">
            <w:pPr>
              <w:jc w:val="center"/>
              <w:rPr>
                <w:b/>
                <w:bCs/>
              </w:rPr>
            </w:pPr>
          </w:p>
        </w:tc>
        <w:tc>
          <w:tcPr>
            <w:tcW w:w="4830" w:type="dxa"/>
          </w:tcPr>
          <w:p w14:paraId="46AD1991" w14:textId="648D70DE" w:rsidR="00DE3EED" w:rsidRDefault="005B2648" w:rsidP="005B2648">
            <w:pPr>
              <w:spacing w:after="160" w:line="259" w:lineRule="auto"/>
            </w:pPr>
            <w:r w:rsidRPr="005B2648">
              <w:t>The US outlaws importing African slaves</w:t>
            </w:r>
            <w:r>
              <w:t>.</w:t>
            </w:r>
          </w:p>
        </w:tc>
      </w:tr>
      <w:tr w:rsidR="005B2648" w14:paraId="4216EFDF" w14:textId="77777777" w:rsidTr="004E2D81">
        <w:tc>
          <w:tcPr>
            <w:tcW w:w="4315" w:type="dxa"/>
          </w:tcPr>
          <w:p w14:paraId="42D849F2" w14:textId="77777777" w:rsidR="00DE3EED" w:rsidRDefault="005B2648" w:rsidP="005B2648">
            <w:pPr>
              <w:spacing w:after="160" w:line="259" w:lineRule="auto"/>
            </w:pPr>
            <w:r w:rsidRPr="005B2648">
              <w:t xml:space="preserve">The United States Supreme Court decides, seven to two, that blacks </w:t>
            </w:r>
            <w:proofErr w:type="spellStart"/>
            <w:r w:rsidRPr="005B2648">
              <w:t>can not</w:t>
            </w:r>
            <w:proofErr w:type="spellEnd"/>
            <w:r w:rsidRPr="005B2648">
              <w:t xml:space="preserve"> be citizens and that Congress has no authority to outlaw slavery in any territory.</w:t>
            </w:r>
          </w:p>
          <w:p w14:paraId="08BB41FE" w14:textId="473E79ED" w:rsidR="004E2D81" w:rsidRDefault="004E2D81" w:rsidP="005B2648">
            <w:pPr>
              <w:spacing w:after="160" w:line="259" w:lineRule="auto"/>
            </w:pPr>
          </w:p>
        </w:tc>
        <w:tc>
          <w:tcPr>
            <w:tcW w:w="1650" w:type="dxa"/>
            <w:gridSpan w:val="2"/>
          </w:tcPr>
          <w:p w14:paraId="12DF585C" w14:textId="39CA5BE7" w:rsidR="00DE3EED" w:rsidRPr="00222737" w:rsidRDefault="00DE3EED" w:rsidP="00DE3EED">
            <w:pPr>
              <w:jc w:val="center"/>
              <w:rPr>
                <w:b/>
                <w:bCs/>
              </w:rPr>
            </w:pPr>
            <w:r w:rsidRPr="00222737">
              <w:rPr>
                <w:b/>
                <w:bCs/>
              </w:rPr>
              <w:t>1857</w:t>
            </w:r>
            <w:r w:rsidR="00222737" w:rsidRPr="00222737">
              <w:rPr>
                <w:b/>
                <w:bCs/>
              </w:rPr>
              <w:t xml:space="preserve"> </w:t>
            </w:r>
            <w:r w:rsidR="00222737" w:rsidRPr="00222737">
              <w:rPr>
                <w:b/>
                <w:bCs/>
              </w:rPr>
              <w:br/>
            </w:r>
            <w:r w:rsidR="00222737" w:rsidRPr="00222737">
              <w:rPr>
                <w:b/>
                <w:bCs/>
              </w:rPr>
              <w:t>Dred Scott case:</w:t>
            </w:r>
          </w:p>
        </w:tc>
        <w:tc>
          <w:tcPr>
            <w:tcW w:w="4830" w:type="dxa"/>
          </w:tcPr>
          <w:p w14:paraId="1D4D85E9" w14:textId="2D07E1A9" w:rsidR="00DE3EED" w:rsidRDefault="00DE3EED" w:rsidP="005B2648">
            <w:pPr>
              <w:tabs>
                <w:tab w:val="left" w:pos="1224"/>
              </w:tabs>
            </w:pPr>
          </w:p>
        </w:tc>
      </w:tr>
      <w:tr w:rsidR="005B2648" w14:paraId="6CEB69D8" w14:textId="77777777" w:rsidTr="004E2D81">
        <w:tc>
          <w:tcPr>
            <w:tcW w:w="4315" w:type="dxa"/>
          </w:tcPr>
          <w:p w14:paraId="04FD08A5" w14:textId="5FA0DAA6" w:rsidR="00DE3EED" w:rsidRDefault="005B2648">
            <w:r w:rsidRPr="005B2648">
              <w:t>Northern and Southern states, divided over slavery, battle for four years in a war that claims 620,000 lives.</w:t>
            </w:r>
          </w:p>
        </w:tc>
        <w:tc>
          <w:tcPr>
            <w:tcW w:w="1650" w:type="dxa"/>
            <w:gridSpan w:val="2"/>
          </w:tcPr>
          <w:p w14:paraId="4AD19279" w14:textId="77777777" w:rsidR="00DE3EED" w:rsidRPr="00222737" w:rsidRDefault="00DE3EED" w:rsidP="00DE3EED">
            <w:pPr>
              <w:jc w:val="center"/>
              <w:rPr>
                <w:b/>
                <w:bCs/>
              </w:rPr>
            </w:pPr>
            <w:r w:rsidRPr="00222737">
              <w:rPr>
                <w:b/>
                <w:bCs/>
              </w:rPr>
              <w:t>1861-1865</w:t>
            </w:r>
          </w:p>
          <w:p w14:paraId="7A41521E" w14:textId="117AA38B" w:rsidR="005B2648" w:rsidRPr="00222737" w:rsidRDefault="005B2648" w:rsidP="00DE3EED">
            <w:pPr>
              <w:jc w:val="center"/>
              <w:rPr>
                <w:b/>
                <w:bCs/>
              </w:rPr>
            </w:pPr>
            <w:r w:rsidRPr="00222737">
              <w:rPr>
                <w:b/>
                <w:bCs/>
              </w:rPr>
              <w:t>Civil War</w:t>
            </w:r>
          </w:p>
        </w:tc>
        <w:tc>
          <w:tcPr>
            <w:tcW w:w="4830" w:type="dxa"/>
          </w:tcPr>
          <w:p w14:paraId="36F8413C" w14:textId="77777777" w:rsidR="00DE3EED" w:rsidRDefault="00DE3EED"/>
        </w:tc>
      </w:tr>
      <w:tr w:rsidR="005B2648" w14:paraId="186FCB6C" w14:textId="77777777" w:rsidTr="004E2D81">
        <w:tc>
          <w:tcPr>
            <w:tcW w:w="4315" w:type="dxa"/>
          </w:tcPr>
          <w:p w14:paraId="1E487583" w14:textId="77777777" w:rsidR="00DE3EED" w:rsidRDefault="00DE3EED"/>
        </w:tc>
        <w:tc>
          <w:tcPr>
            <w:tcW w:w="1650" w:type="dxa"/>
            <w:gridSpan w:val="2"/>
          </w:tcPr>
          <w:p w14:paraId="1B3092AA" w14:textId="77777777" w:rsidR="00DE3EED" w:rsidRDefault="00DE3EED" w:rsidP="00DE3EED">
            <w:pPr>
              <w:jc w:val="center"/>
              <w:rPr>
                <w:b/>
                <w:bCs/>
              </w:rPr>
            </w:pPr>
            <w:r w:rsidRPr="00222737">
              <w:rPr>
                <w:b/>
                <w:bCs/>
              </w:rPr>
              <w:t>1863</w:t>
            </w:r>
            <w:r w:rsidR="005B2648" w:rsidRPr="00222737">
              <w:rPr>
                <w:b/>
                <w:bCs/>
              </w:rPr>
              <w:t>- Emancipation proclamation</w:t>
            </w:r>
          </w:p>
          <w:p w14:paraId="5CD0E7BF" w14:textId="5EC3DE35" w:rsidR="004E2D81" w:rsidRPr="00222737" w:rsidRDefault="004E2D81" w:rsidP="00DE3EED">
            <w:pPr>
              <w:jc w:val="center"/>
              <w:rPr>
                <w:b/>
                <w:bCs/>
              </w:rPr>
            </w:pPr>
          </w:p>
        </w:tc>
        <w:tc>
          <w:tcPr>
            <w:tcW w:w="4830" w:type="dxa"/>
          </w:tcPr>
          <w:p w14:paraId="4BF82B8F" w14:textId="77777777" w:rsidR="00DE3EED" w:rsidRDefault="005B2648">
            <w:r w:rsidRPr="005B2648">
              <w:t>President Abraham Lincoln decrees that all slaves are free on January 1, 1863.</w:t>
            </w:r>
          </w:p>
          <w:p w14:paraId="55577D53" w14:textId="23D20AE1" w:rsidR="005B2648" w:rsidRDefault="005B2648"/>
        </w:tc>
      </w:tr>
      <w:tr w:rsidR="005B2648" w14:paraId="241BE482" w14:textId="77777777" w:rsidTr="004E2D81">
        <w:tc>
          <w:tcPr>
            <w:tcW w:w="4315" w:type="dxa"/>
          </w:tcPr>
          <w:p w14:paraId="13DBA1CA" w14:textId="77777777" w:rsidR="00DE3EED" w:rsidRDefault="00DE3EED"/>
        </w:tc>
        <w:tc>
          <w:tcPr>
            <w:tcW w:w="1650" w:type="dxa"/>
            <w:gridSpan w:val="2"/>
          </w:tcPr>
          <w:p w14:paraId="6BDA74A8" w14:textId="0123B64B" w:rsidR="00DE3EED" w:rsidRPr="00222737" w:rsidRDefault="00DE3EED" w:rsidP="00DE3EED">
            <w:pPr>
              <w:jc w:val="center"/>
              <w:rPr>
                <w:b/>
                <w:bCs/>
              </w:rPr>
            </w:pPr>
            <w:r w:rsidRPr="00222737">
              <w:rPr>
                <w:b/>
                <w:bCs/>
              </w:rPr>
              <w:t>1865</w:t>
            </w:r>
            <w:r w:rsidR="005B2648" w:rsidRPr="00222737">
              <w:rPr>
                <w:b/>
                <w:bCs/>
              </w:rPr>
              <w:t xml:space="preserve"> </w:t>
            </w:r>
            <w:r w:rsidR="005B2648" w:rsidRPr="00222737">
              <w:rPr>
                <w:b/>
                <w:bCs/>
              </w:rPr>
              <w:t>13th Amendment</w:t>
            </w:r>
          </w:p>
        </w:tc>
        <w:tc>
          <w:tcPr>
            <w:tcW w:w="4830" w:type="dxa"/>
          </w:tcPr>
          <w:p w14:paraId="26A68B2C" w14:textId="77777777" w:rsidR="00DE3EED" w:rsidRDefault="005B2648">
            <w:r w:rsidRPr="005B2648">
              <w:t xml:space="preserve">The 13th Amendment to the United States Constitution </w:t>
            </w:r>
            <w:proofErr w:type="gramStart"/>
            <w:r w:rsidRPr="005B2648">
              <w:t>outlaws</w:t>
            </w:r>
            <w:proofErr w:type="gramEnd"/>
            <w:r w:rsidRPr="005B2648">
              <w:t xml:space="preserve"> slavery</w:t>
            </w:r>
          </w:p>
          <w:p w14:paraId="36BA4CAA" w14:textId="2EA2626C" w:rsidR="004E2D81" w:rsidRDefault="004E2D81"/>
        </w:tc>
      </w:tr>
      <w:tr w:rsidR="005B2648" w14:paraId="1B2CF700" w14:textId="77777777" w:rsidTr="004E2D81">
        <w:tc>
          <w:tcPr>
            <w:tcW w:w="4315" w:type="dxa"/>
          </w:tcPr>
          <w:p w14:paraId="467D5FBC" w14:textId="77777777" w:rsidR="00DE3EED" w:rsidRDefault="00222737" w:rsidP="00222737">
            <w:r w:rsidRPr="00222737">
              <w:t>Jim Crow Laws enforced racial segregation at the state and local level in Southern American states</w:t>
            </w:r>
            <w:r>
              <w:t xml:space="preserve">.  </w:t>
            </w:r>
            <w:r w:rsidRPr="00222737">
              <w:t>For example, a Virginia law made it illegal for black and white children to attend the same schools.</w:t>
            </w:r>
          </w:p>
          <w:p w14:paraId="5D1A2565" w14:textId="31773D74" w:rsidR="004E2D81" w:rsidRDefault="004E2D81" w:rsidP="00222737"/>
        </w:tc>
        <w:tc>
          <w:tcPr>
            <w:tcW w:w="1650" w:type="dxa"/>
            <w:gridSpan w:val="2"/>
          </w:tcPr>
          <w:p w14:paraId="4F19692F" w14:textId="3E744B8A" w:rsidR="00DE3EED" w:rsidRPr="00222737" w:rsidRDefault="00DE3EED" w:rsidP="00DE3EED">
            <w:pPr>
              <w:jc w:val="center"/>
              <w:rPr>
                <w:b/>
                <w:bCs/>
              </w:rPr>
            </w:pPr>
            <w:r w:rsidRPr="00222737">
              <w:rPr>
                <w:b/>
                <w:bCs/>
              </w:rPr>
              <w:t>1870</w:t>
            </w:r>
            <w:r w:rsidR="00222737" w:rsidRPr="00222737">
              <w:rPr>
                <w:b/>
                <w:bCs/>
              </w:rPr>
              <w:br/>
            </w:r>
            <w:r w:rsidR="005B2648" w:rsidRPr="00222737">
              <w:rPr>
                <w:b/>
                <w:bCs/>
              </w:rPr>
              <w:t xml:space="preserve"> </w:t>
            </w:r>
            <w:r w:rsidR="005B2648" w:rsidRPr="00222737">
              <w:rPr>
                <w:b/>
                <w:bCs/>
              </w:rPr>
              <w:t>Jim Crow laws begin</w:t>
            </w:r>
          </w:p>
        </w:tc>
        <w:tc>
          <w:tcPr>
            <w:tcW w:w="4830" w:type="dxa"/>
          </w:tcPr>
          <w:p w14:paraId="1CE51395" w14:textId="77777777" w:rsidR="00DE3EED" w:rsidRDefault="00DE3EED"/>
        </w:tc>
      </w:tr>
      <w:tr w:rsidR="005B2648" w14:paraId="7341B191" w14:textId="77777777" w:rsidTr="004E2D81">
        <w:tc>
          <w:tcPr>
            <w:tcW w:w="4315" w:type="dxa"/>
          </w:tcPr>
          <w:p w14:paraId="58DA309A" w14:textId="77777777" w:rsidR="00DE3EED" w:rsidRDefault="00222737">
            <w:r w:rsidRPr="00222737">
              <w:t>Southern states adopt new constitutions and voting laws designed to discourage black voters from casting their votes. Examples include poll taxes, threat of physical violence, and literacy tests.</w:t>
            </w:r>
          </w:p>
          <w:p w14:paraId="270C737F" w14:textId="52CE8BE8" w:rsidR="004E2D81" w:rsidRDefault="004E2D81"/>
        </w:tc>
        <w:tc>
          <w:tcPr>
            <w:tcW w:w="1650" w:type="dxa"/>
            <w:gridSpan w:val="2"/>
          </w:tcPr>
          <w:p w14:paraId="23B7A754" w14:textId="6CFCEF46" w:rsidR="00DE3EED" w:rsidRPr="00222737" w:rsidRDefault="00DE3EED" w:rsidP="00DE3EED">
            <w:pPr>
              <w:jc w:val="center"/>
              <w:rPr>
                <w:b/>
                <w:bCs/>
              </w:rPr>
            </w:pPr>
            <w:r w:rsidRPr="00222737">
              <w:rPr>
                <w:b/>
                <w:bCs/>
              </w:rPr>
              <w:t>1890</w:t>
            </w:r>
            <w:r w:rsidR="00222737" w:rsidRPr="00222737">
              <w:rPr>
                <w:b/>
                <w:bCs/>
              </w:rPr>
              <w:t xml:space="preserve"> </w:t>
            </w:r>
            <w:r w:rsidR="00222737" w:rsidRPr="00222737">
              <w:rPr>
                <w:b/>
                <w:bCs/>
              </w:rPr>
              <w:br/>
            </w:r>
            <w:r w:rsidR="00222737" w:rsidRPr="00222737">
              <w:rPr>
                <w:b/>
                <w:bCs/>
              </w:rPr>
              <w:t>voting restrictions</w:t>
            </w:r>
          </w:p>
        </w:tc>
        <w:tc>
          <w:tcPr>
            <w:tcW w:w="4830" w:type="dxa"/>
          </w:tcPr>
          <w:p w14:paraId="579B1356" w14:textId="77777777" w:rsidR="00DE3EED" w:rsidRDefault="00DE3EED"/>
        </w:tc>
      </w:tr>
      <w:tr w:rsidR="005B2648" w14:paraId="2CB3F90B" w14:textId="77777777" w:rsidTr="004E2D81">
        <w:tc>
          <w:tcPr>
            <w:tcW w:w="4315" w:type="dxa"/>
          </w:tcPr>
          <w:p w14:paraId="7539D8C8" w14:textId="77777777" w:rsidR="00DE3EED" w:rsidRDefault="00222737">
            <w:r w:rsidRPr="00222737">
              <w:t>The United States Supreme Court established the "Separate but Equal Doctrine," stating that legal racial segregation does not violate the equal protection clause of the 14th Amendment.</w:t>
            </w:r>
          </w:p>
          <w:p w14:paraId="3A45F406" w14:textId="45875E4F" w:rsidR="004E2D81" w:rsidRDefault="004E2D81"/>
        </w:tc>
        <w:tc>
          <w:tcPr>
            <w:tcW w:w="1650" w:type="dxa"/>
            <w:gridSpan w:val="2"/>
          </w:tcPr>
          <w:p w14:paraId="28AF56D5" w14:textId="766DCA75" w:rsidR="00DE3EED" w:rsidRPr="00222737" w:rsidRDefault="00DE3EED" w:rsidP="00DE3EED">
            <w:pPr>
              <w:jc w:val="center"/>
              <w:rPr>
                <w:b/>
                <w:bCs/>
              </w:rPr>
            </w:pPr>
            <w:r w:rsidRPr="00222737">
              <w:rPr>
                <w:b/>
                <w:bCs/>
              </w:rPr>
              <w:t>1896</w:t>
            </w:r>
            <w:r w:rsidR="00222737" w:rsidRPr="00222737">
              <w:rPr>
                <w:b/>
                <w:bCs/>
              </w:rPr>
              <w:t xml:space="preserve"> </w:t>
            </w:r>
            <w:r w:rsidR="00222737" w:rsidRPr="00222737">
              <w:rPr>
                <w:b/>
                <w:bCs/>
              </w:rPr>
              <w:br/>
            </w:r>
            <w:r w:rsidR="00222737" w:rsidRPr="00222737">
              <w:rPr>
                <w:b/>
                <w:bCs/>
              </w:rPr>
              <w:t>Plessy v. Ferguson</w:t>
            </w:r>
          </w:p>
        </w:tc>
        <w:tc>
          <w:tcPr>
            <w:tcW w:w="4830" w:type="dxa"/>
          </w:tcPr>
          <w:p w14:paraId="69A2FC3F" w14:textId="77777777" w:rsidR="00DE3EED" w:rsidRDefault="00DE3EED"/>
        </w:tc>
      </w:tr>
      <w:tr w:rsidR="004E2D81" w:rsidRPr="00DE3EED" w14:paraId="58FEC53C" w14:textId="77777777" w:rsidTr="000E4D05">
        <w:tc>
          <w:tcPr>
            <w:tcW w:w="4315" w:type="dxa"/>
          </w:tcPr>
          <w:p w14:paraId="4BFF90A1" w14:textId="77777777" w:rsidR="004E2D81" w:rsidRPr="00DE3EED" w:rsidRDefault="004E2D81" w:rsidP="000E4D05">
            <w:pPr>
              <w:rPr>
                <w:b/>
                <w:bCs/>
                <w:u w:val="single"/>
              </w:rPr>
            </w:pPr>
            <w:r w:rsidRPr="00DE3EED">
              <w:rPr>
                <w:b/>
                <w:bCs/>
                <w:u w:val="single"/>
              </w:rPr>
              <w:lastRenderedPageBreak/>
              <w:t>Negative Events</w:t>
            </w:r>
          </w:p>
        </w:tc>
        <w:tc>
          <w:tcPr>
            <w:tcW w:w="1629" w:type="dxa"/>
          </w:tcPr>
          <w:p w14:paraId="265C5246" w14:textId="77777777" w:rsidR="004E2D81" w:rsidRPr="00222737" w:rsidRDefault="004E2D81" w:rsidP="000E4D05">
            <w:pPr>
              <w:jc w:val="center"/>
              <w:rPr>
                <w:b/>
                <w:bCs/>
                <w:u w:val="single"/>
              </w:rPr>
            </w:pPr>
            <w:r w:rsidRPr="00222737">
              <w:rPr>
                <w:b/>
                <w:bCs/>
                <w:u w:val="single"/>
              </w:rPr>
              <w:t>Year</w:t>
            </w:r>
            <w:r>
              <w:rPr>
                <w:b/>
                <w:bCs/>
                <w:u w:val="single"/>
              </w:rPr>
              <w:t>/Title</w:t>
            </w:r>
          </w:p>
        </w:tc>
        <w:tc>
          <w:tcPr>
            <w:tcW w:w="4851" w:type="dxa"/>
            <w:gridSpan w:val="2"/>
          </w:tcPr>
          <w:p w14:paraId="3ECCFC7B" w14:textId="77777777" w:rsidR="004E2D81" w:rsidRPr="00DE3EED" w:rsidRDefault="004E2D81" w:rsidP="000E4D05">
            <w:pPr>
              <w:jc w:val="right"/>
              <w:rPr>
                <w:b/>
                <w:bCs/>
                <w:u w:val="single"/>
              </w:rPr>
            </w:pPr>
            <w:r w:rsidRPr="00DE3EED">
              <w:rPr>
                <w:b/>
                <w:bCs/>
                <w:u w:val="single"/>
              </w:rPr>
              <w:t>Positive Events</w:t>
            </w:r>
          </w:p>
        </w:tc>
      </w:tr>
      <w:tr w:rsidR="005B2648" w14:paraId="7A8CC18C" w14:textId="77777777" w:rsidTr="004E2D81">
        <w:tc>
          <w:tcPr>
            <w:tcW w:w="4315" w:type="dxa"/>
          </w:tcPr>
          <w:p w14:paraId="0F65F404" w14:textId="4F4FE76F" w:rsidR="00DE3EED" w:rsidRDefault="00222737" w:rsidP="00222737">
            <w:pPr>
              <w:spacing w:after="160" w:line="259" w:lineRule="auto"/>
            </w:pPr>
            <w:r w:rsidRPr="00222737">
              <w:t>The KKK sought to maintain white supremacy with the use of violence as an intimidation force. More than 4,000 black Americans were lynched in the time between the end of the Civil War and the 1960s.</w:t>
            </w:r>
          </w:p>
        </w:tc>
        <w:tc>
          <w:tcPr>
            <w:tcW w:w="1650" w:type="dxa"/>
            <w:gridSpan w:val="2"/>
          </w:tcPr>
          <w:p w14:paraId="554EE8D6" w14:textId="7213C0F1" w:rsidR="00DE3EED" w:rsidRPr="00222737" w:rsidRDefault="00DE3EED" w:rsidP="00DE3EED">
            <w:pPr>
              <w:jc w:val="center"/>
              <w:rPr>
                <w:b/>
                <w:bCs/>
              </w:rPr>
            </w:pPr>
            <w:r w:rsidRPr="00222737">
              <w:rPr>
                <w:b/>
                <w:bCs/>
              </w:rPr>
              <w:t>1900-1960s</w:t>
            </w:r>
            <w:r w:rsidR="00222737" w:rsidRPr="00222737">
              <w:rPr>
                <w:b/>
                <w:bCs/>
              </w:rPr>
              <w:t xml:space="preserve"> </w:t>
            </w:r>
            <w:r w:rsidR="00222737" w:rsidRPr="00222737">
              <w:rPr>
                <w:b/>
                <w:bCs/>
              </w:rPr>
              <w:t>Rise of the Ku Klux Klan:</w:t>
            </w:r>
          </w:p>
        </w:tc>
        <w:tc>
          <w:tcPr>
            <w:tcW w:w="4830" w:type="dxa"/>
          </w:tcPr>
          <w:p w14:paraId="4F473A19" w14:textId="77777777" w:rsidR="00DE3EED" w:rsidRDefault="00DE3EED"/>
        </w:tc>
      </w:tr>
      <w:tr w:rsidR="005B2648" w14:paraId="0B2EDECF" w14:textId="77777777" w:rsidTr="004E2D81">
        <w:tc>
          <w:tcPr>
            <w:tcW w:w="4315" w:type="dxa"/>
          </w:tcPr>
          <w:p w14:paraId="186DC8FF" w14:textId="77777777" w:rsidR="00222737" w:rsidRPr="00222737" w:rsidRDefault="00222737" w:rsidP="00222737">
            <w:pPr>
              <w:spacing w:after="0" w:line="240" w:lineRule="auto"/>
            </w:pPr>
            <w:r w:rsidRPr="00222737">
              <w:t>The United States Supreme Court ruled unanimously that "separate educational facilities are inherently unequal" and that "the plaintiffs and others similarly situated… are … deprived of the equal protection of the laws guaranteed by the Fourteenth Amendment." The decision outlawed segregation in all public schools in the United States.</w:t>
            </w:r>
          </w:p>
          <w:p w14:paraId="04EA0A5B" w14:textId="77777777" w:rsidR="00DE3EED" w:rsidRDefault="00DE3EED"/>
        </w:tc>
        <w:tc>
          <w:tcPr>
            <w:tcW w:w="1650" w:type="dxa"/>
            <w:gridSpan w:val="2"/>
          </w:tcPr>
          <w:p w14:paraId="219BE727" w14:textId="4D9C3DC5" w:rsidR="00DE3EED" w:rsidRPr="00222737" w:rsidRDefault="00DE3EED" w:rsidP="00DE3EED">
            <w:pPr>
              <w:jc w:val="center"/>
              <w:rPr>
                <w:b/>
                <w:bCs/>
              </w:rPr>
            </w:pPr>
            <w:r w:rsidRPr="00222737">
              <w:rPr>
                <w:b/>
                <w:bCs/>
              </w:rPr>
              <w:t>1954</w:t>
            </w:r>
            <w:r w:rsidR="00222737" w:rsidRPr="00222737">
              <w:rPr>
                <w:b/>
                <w:bCs/>
              </w:rPr>
              <w:t xml:space="preserve"> </w:t>
            </w:r>
            <w:r w:rsidR="00222737" w:rsidRPr="00222737">
              <w:rPr>
                <w:b/>
                <w:bCs/>
              </w:rPr>
              <w:t>Brown v. Board of Education</w:t>
            </w:r>
          </w:p>
        </w:tc>
        <w:tc>
          <w:tcPr>
            <w:tcW w:w="4830" w:type="dxa"/>
          </w:tcPr>
          <w:p w14:paraId="74FF8F71" w14:textId="77777777" w:rsidR="00DE3EED" w:rsidRDefault="00DE3EED"/>
        </w:tc>
      </w:tr>
      <w:tr w:rsidR="005B2648" w14:paraId="71A8CA11" w14:textId="77777777" w:rsidTr="004E2D81">
        <w:tc>
          <w:tcPr>
            <w:tcW w:w="4315" w:type="dxa"/>
          </w:tcPr>
          <w:p w14:paraId="20266F50" w14:textId="5E671616" w:rsidR="00DE3EED" w:rsidRDefault="00DE3EED" w:rsidP="00DE3EED">
            <w:r w:rsidRPr="004E2D81">
              <w:rPr>
                <w:b/>
                <w:bCs/>
              </w:rPr>
              <w:t xml:space="preserve">Murder of Emmett </w:t>
            </w:r>
            <w:proofErr w:type="gramStart"/>
            <w:r w:rsidRPr="004E2D81">
              <w:rPr>
                <w:b/>
                <w:bCs/>
              </w:rPr>
              <w:t>Till</w:t>
            </w:r>
            <w:proofErr w:type="gramEnd"/>
            <w:r w:rsidRPr="004E2D81">
              <w:rPr>
                <w:b/>
                <w:bCs/>
              </w:rPr>
              <w:t xml:space="preserve">: </w:t>
            </w:r>
            <w:r w:rsidRPr="00DE3EED">
              <w:t>Emmett Till, a fourteen year-old black boy, was brutally murdered for allegedly whistling at a white woman in Mississippi. Two white men charged with the crime were acquitted by an all-white jury. They later boasted about committing the murder. The public outrage generated by the case helped spark the Civil Rights Movement.</w:t>
            </w:r>
          </w:p>
        </w:tc>
        <w:tc>
          <w:tcPr>
            <w:tcW w:w="1650" w:type="dxa"/>
            <w:gridSpan w:val="2"/>
          </w:tcPr>
          <w:p w14:paraId="7D8907CE" w14:textId="40C31DC4" w:rsidR="00DE3EED" w:rsidRPr="00222737" w:rsidRDefault="00DE3EED" w:rsidP="00DE3EED">
            <w:pPr>
              <w:jc w:val="center"/>
              <w:rPr>
                <w:b/>
                <w:bCs/>
              </w:rPr>
            </w:pPr>
            <w:r w:rsidRPr="00222737">
              <w:rPr>
                <w:b/>
                <w:bCs/>
              </w:rPr>
              <w:t>1955</w:t>
            </w:r>
          </w:p>
        </w:tc>
        <w:tc>
          <w:tcPr>
            <w:tcW w:w="4830" w:type="dxa"/>
          </w:tcPr>
          <w:p w14:paraId="0CFD6F70" w14:textId="470F0C52" w:rsidR="00DE3EED" w:rsidRDefault="00DE3EED" w:rsidP="00DE3EED">
            <w:pPr>
              <w:spacing w:after="160" w:line="259" w:lineRule="auto"/>
            </w:pPr>
            <w:r w:rsidRPr="004E2D81">
              <w:rPr>
                <w:b/>
                <w:bCs/>
              </w:rPr>
              <w:t>Rosa Parks takes a stand</w:t>
            </w:r>
            <w:r w:rsidR="005B2648">
              <w:t xml:space="preserve">: </w:t>
            </w:r>
            <w:r w:rsidRPr="00DE3EED">
              <w:t>Rosa Parks was arrested in Montgomery, Alabama, for violating a Jim Crow ordinance by refusing to give up her bus seat for a white man. Her arrest led to a successful citywide bus boycott, which brought Martin Luther King, Jr. to national prominence.</w:t>
            </w:r>
          </w:p>
        </w:tc>
      </w:tr>
      <w:tr w:rsidR="005B2648" w14:paraId="397D36CD" w14:textId="77777777" w:rsidTr="004E2D81">
        <w:tc>
          <w:tcPr>
            <w:tcW w:w="4315" w:type="dxa"/>
          </w:tcPr>
          <w:p w14:paraId="4107DB8C" w14:textId="7ABC404F" w:rsidR="00DE3EED" w:rsidRDefault="00DE3EED" w:rsidP="00DE3EED"/>
        </w:tc>
        <w:tc>
          <w:tcPr>
            <w:tcW w:w="1650" w:type="dxa"/>
            <w:gridSpan w:val="2"/>
          </w:tcPr>
          <w:p w14:paraId="657E57C8" w14:textId="743C69E8" w:rsidR="00DE3EED" w:rsidRPr="00222737" w:rsidRDefault="00DE3EED" w:rsidP="00DE3EED">
            <w:pPr>
              <w:jc w:val="center"/>
              <w:rPr>
                <w:b/>
                <w:bCs/>
              </w:rPr>
            </w:pPr>
            <w:r w:rsidRPr="00222737">
              <w:rPr>
                <w:b/>
                <w:bCs/>
              </w:rPr>
              <w:t>1957</w:t>
            </w:r>
            <w:r w:rsidR="00222737" w:rsidRPr="00222737">
              <w:rPr>
                <w:b/>
                <w:bCs/>
              </w:rPr>
              <w:t xml:space="preserve"> </w:t>
            </w:r>
            <w:r w:rsidR="00222737" w:rsidRPr="00222737">
              <w:rPr>
                <w:b/>
                <w:bCs/>
              </w:rPr>
              <w:t>Little Rock Nine</w:t>
            </w:r>
          </w:p>
        </w:tc>
        <w:tc>
          <w:tcPr>
            <w:tcW w:w="4830" w:type="dxa"/>
          </w:tcPr>
          <w:p w14:paraId="3AFA9043" w14:textId="22FC19D3" w:rsidR="00DE3EED" w:rsidRDefault="00222737" w:rsidP="00DE3EED">
            <w:r w:rsidRPr="00222737">
              <w:t>President Dwight D. Eisenhower ordered federal troops into Little Rock, Arkansas, after unsuccessfully trying to persuade Arkansas Governor Orval Faubus to give up his efforts to block desegregation at Central High. Faubus and a mob of whites were forced to allow nine African American children to attend school.</w:t>
            </w:r>
          </w:p>
        </w:tc>
      </w:tr>
      <w:tr w:rsidR="005B2648" w14:paraId="4447DC2B" w14:textId="77777777" w:rsidTr="004E2D81">
        <w:tc>
          <w:tcPr>
            <w:tcW w:w="4315" w:type="dxa"/>
          </w:tcPr>
          <w:p w14:paraId="13AC35DC" w14:textId="77777777" w:rsidR="00DE3EED" w:rsidRDefault="00DE3EED" w:rsidP="00222737"/>
        </w:tc>
        <w:tc>
          <w:tcPr>
            <w:tcW w:w="1650" w:type="dxa"/>
            <w:gridSpan w:val="2"/>
          </w:tcPr>
          <w:p w14:paraId="509AF52A" w14:textId="673A8A15" w:rsidR="00DE3EED" w:rsidRPr="00222737" w:rsidRDefault="00DE3EED" w:rsidP="00DE3EED">
            <w:pPr>
              <w:jc w:val="center"/>
              <w:rPr>
                <w:b/>
                <w:bCs/>
              </w:rPr>
            </w:pPr>
            <w:r w:rsidRPr="00222737">
              <w:rPr>
                <w:b/>
                <w:bCs/>
              </w:rPr>
              <w:t>1961</w:t>
            </w:r>
            <w:r w:rsidR="00222737" w:rsidRPr="00222737">
              <w:rPr>
                <w:b/>
                <w:bCs/>
              </w:rPr>
              <w:t xml:space="preserve"> </w:t>
            </w:r>
            <w:r w:rsidR="00222737" w:rsidRPr="00222737">
              <w:rPr>
                <w:b/>
                <w:bCs/>
              </w:rPr>
              <w:t>Freedom Riders</w:t>
            </w:r>
          </w:p>
        </w:tc>
        <w:tc>
          <w:tcPr>
            <w:tcW w:w="4830" w:type="dxa"/>
          </w:tcPr>
          <w:p w14:paraId="63BC2798" w14:textId="01A26C56" w:rsidR="00DE3EED" w:rsidRDefault="00222737" w:rsidP="00222737">
            <w:r w:rsidRPr="00222737">
              <w:t>The Congress of Racial Equality (CORE) sent student volunteers on bus trips in the South to test new laws prohibiting segregation in interstate travel. One of the first groups of "freedom riders" encountered its first problem two weeks later, when a mob in Alabama set the riders' bus on fire. The program continued, and by the end of the summer 1,000 volunteers-blacks and whites-had participated.</w:t>
            </w:r>
          </w:p>
        </w:tc>
      </w:tr>
      <w:tr w:rsidR="00222737" w14:paraId="4480D047" w14:textId="77777777" w:rsidTr="004E2D81">
        <w:tc>
          <w:tcPr>
            <w:tcW w:w="4315" w:type="dxa"/>
            <w:shd w:val="clear" w:color="auto" w:fill="auto"/>
          </w:tcPr>
          <w:p w14:paraId="13D63152" w14:textId="2725A47A" w:rsidR="00DE3EED" w:rsidRDefault="005B2648" w:rsidP="004E2D81">
            <w:pPr>
              <w:jc w:val="center"/>
            </w:pPr>
            <w:r w:rsidRPr="005B2648">
              <w:drawing>
                <wp:inline distT="0" distB="0" distL="0" distR="0" wp14:anchorId="6A23A885" wp14:editId="1467ED91">
                  <wp:extent cx="1683625" cy="1399847"/>
                  <wp:effectExtent l="19050" t="19050" r="12065" b="10160"/>
                  <wp:docPr id="204" name="Shape 204"/>
                  <wp:cNvGraphicFramePr/>
                  <a:graphic xmlns:a="http://schemas.openxmlformats.org/drawingml/2006/main">
                    <a:graphicData uri="http://schemas.openxmlformats.org/drawingml/2006/picture">
                      <pic:pic xmlns:pic="http://schemas.openxmlformats.org/drawingml/2006/picture">
                        <pic:nvPicPr>
                          <pic:cNvPr id="204" name="Shape 204"/>
                          <pic:cNvPicPr preferRelativeResize="0"/>
                        </pic:nvPicPr>
                        <pic:blipFill>
                          <a:blip r:embed="rId4">
                            <a:alphaModFix/>
                          </a:blip>
                          <a:stretch>
                            <a:fillRect/>
                          </a:stretch>
                        </pic:blipFill>
                        <pic:spPr>
                          <a:xfrm>
                            <a:off x="0" y="0"/>
                            <a:ext cx="1702540" cy="1415573"/>
                          </a:xfrm>
                          <a:prstGeom prst="rect">
                            <a:avLst/>
                          </a:prstGeom>
                          <a:noFill/>
                          <a:ln w="19050" cap="flat" cmpd="sng">
                            <a:solidFill>
                              <a:schemeClr val="dk2"/>
                            </a:solidFill>
                            <a:prstDash val="solid"/>
                            <a:round/>
                            <a:headEnd type="none" w="med" len="med"/>
                            <a:tailEnd type="none" w="med" len="med"/>
                          </a:ln>
                        </pic:spPr>
                      </pic:pic>
                    </a:graphicData>
                  </a:graphic>
                </wp:inline>
              </w:drawing>
            </w:r>
          </w:p>
        </w:tc>
        <w:tc>
          <w:tcPr>
            <w:tcW w:w="1650" w:type="dxa"/>
            <w:gridSpan w:val="2"/>
            <w:shd w:val="clear" w:color="auto" w:fill="D9D9D9" w:themeFill="background1" w:themeFillShade="D9"/>
          </w:tcPr>
          <w:p w14:paraId="1B2EC625" w14:textId="6E804FA9" w:rsidR="00DE3EED" w:rsidRPr="00222737" w:rsidRDefault="00DE3EED" w:rsidP="00DE3EED">
            <w:pPr>
              <w:jc w:val="center"/>
              <w:rPr>
                <w:b/>
                <w:bCs/>
              </w:rPr>
            </w:pPr>
            <w:r w:rsidRPr="00222737">
              <w:rPr>
                <w:b/>
                <w:bCs/>
              </w:rPr>
              <w:t>1963</w:t>
            </w:r>
          </w:p>
        </w:tc>
        <w:tc>
          <w:tcPr>
            <w:tcW w:w="4830" w:type="dxa"/>
            <w:shd w:val="clear" w:color="auto" w:fill="D9D9D9" w:themeFill="background1" w:themeFillShade="D9"/>
          </w:tcPr>
          <w:p w14:paraId="6C744B7C" w14:textId="3CBB957C" w:rsidR="00DE3EED" w:rsidRDefault="00DE3EED" w:rsidP="00DE3EED">
            <w:pPr>
              <w:spacing w:after="160" w:line="259" w:lineRule="auto"/>
            </w:pPr>
            <w:r w:rsidRPr="00DE3EED">
              <w:t>March on Washington for jobs &amp; Freedom</w:t>
            </w:r>
            <w:r>
              <w:t xml:space="preserve">:  </w:t>
            </w:r>
            <w:r w:rsidRPr="00DE3EED">
              <w:t>The civil rights movement reached its peak when 250,000 blacks and whites gathered at the Lincoln Memorial for the March on Washington for Jobs and Freedom, which included the demand for passage of meaningful civil rights laws. Martin Luther King, Jr. delivered his famous I Have a Dream speech.</w:t>
            </w:r>
          </w:p>
        </w:tc>
      </w:tr>
    </w:tbl>
    <w:p w14:paraId="140A4393" w14:textId="77777777" w:rsidR="00E65545" w:rsidRDefault="00E65545"/>
    <w:sectPr w:rsidR="00E65545" w:rsidSect="005B26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D"/>
    <w:rsid w:val="00222737"/>
    <w:rsid w:val="004E2D81"/>
    <w:rsid w:val="005B2648"/>
    <w:rsid w:val="0096457C"/>
    <w:rsid w:val="00DE3EED"/>
    <w:rsid w:val="00E6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2133"/>
  <w15:chartTrackingRefBased/>
  <w15:docId w15:val="{66FDD3CF-90B6-4525-9C5E-58398B8A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E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7298">
      <w:bodyDiv w:val="1"/>
      <w:marLeft w:val="0"/>
      <w:marRight w:val="0"/>
      <w:marTop w:val="0"/>
      <w:marBottom w:val="0"/>
      <w:divBdr>
        <w:top w:val="none" w:sz="0" w:space="0" w:color="auto"/>
        <w:left w:val="none" w:sz="0" w:space="0" w:color="auto"/>
        <w:bottom w:val="none" w:sz="0" w:space="0" w:color="auto"/>
        <w:right w:val="none" w:sz="0" w:space="0" w:color="auto"/>
      </w:divBdr>
    </w:div>
    <w:div w:id="321590352">
      <w:bodyDiv w:val="1"/>
      <w:marLeft w:val="0"/>
      <w:marRight w:val="0"/>
      <w:marTop w:val="0"/>
      <w:marBottom w:val="0"/>
      <w:divBdr>
        <w:top w:val="none" w:sz="0" w:space="0" w:color="auto"/>
        <w:left w:val="none" w:sz="0" w:space="0" w:color="auto"/>
        <w:bottom w:val="none" w:sz="0" w:space="0" w:color="auto"/>
        <w:right w:val="none" w:sz="0" w:space="0" w:color="auto"/>
      </w:divBdr>
    </w:div>
    <w:div w:id="370112758">
      <w:bodyDiv w:val="1"/>
      <w:marLeft w:val="0"/>
      <w:marRight w:val="0"/>
      <w:marTop w:val="0"/>
      <w:marBottom w:val="0"/>
      <w:divBdr>
        <w:top w:val="none" w:sz="0" w:space="0" w:color="auto"/>
        <w:left w:val="none" w:sz="0" w:space="0" w:color="auto"/>
        <w:bottom w:val="none" w:sz="0" w:space="0" w:color="auto"/>
        <w:right w:val="none" w:sz="0" w:space="0" w:color="auto"/>
      </w:divBdr>
    </w:div>
    <w:div w:id="381948133">
      <w:bodyDiv w:val="1"/>
      <w:marLeft w:val="0"/>
      <w:marRight w:val="0"/>
      <w:marTop w:val="0"/>
      <w:marBottom w:val="0"/>
      <w:divBdr>
        <w:top w:val="none" w:sz="0" w:space="0" w:color="auto"/>
        <w:left w:val="none" w:sz="0" w:space="0" w:color="auto"/>
        <w:bottom w:val="none" w:sz="0" w:space="0" w:color="auto"/>
        <w:right w:val="none" w:sz="0" w:space="0" w:color="auto"/>
      </w:divBdr>
    </w:div>
    <w:div w:id="420376476">
      <w:bodyDiv w:val="1"/>
      <w:marLeft w:val="0"/>
      <w:marRight w:val="0"/>
      <w:marTop w:val="0"/>
      <w:marBottom w:val="0"/>
      <w:divBdr>
        <w:top w:val="none" w:sz="0" w:space="0" w:color="auto"/>
        <w:left w:val="none" w:sz="0" w:space="0" w:color="auto"/>
        <w:bottom w:val="none" w:sz="0" w:space="0" w:color="auto"/>
        <w:right w:val="none" w:sz="0" w:space="0" w:color="auto"/>
      </w:divBdr>
    </w:div>
    <w:div w:id="484206113">
      <w:bodyDiv w:val="1"/>
      <w:marLeft w:val="0"/>
      <w:marRight w:val="0"/>
      <w:marTop w:val="0"/>
      <w:marBottom w:val="0"/>
      <w:divBdr>
        <w:top w:val="none" w:sz="0" w:space="0" w:color="auto"/>
        <w:left w:val="none" w:sz="0" w:space="0" w:color="auto"/>
        <w:bottom w:val="none" w:sz="0" w:space="0" w:color="auto"/>
        <w:right w:val="none" w:sz="0" w:space="0" w:color="auto"/>
      </w:divBdr>
    </w:div>
    <w:div w:id="994333521">
      <w:bodyDiv w:val="1"/>
      <w:marLeft w:val="0"/>
      <w:marRight w:val="0"/>
      <w:marTop w:val="0"/>
      <w:marBottom w:val="0"/>
      <w:divBdr>
        <w:top w:val="none" w:sz="0" w:space="0" w:color="auto"/>
        <w:left w:val="none" w:sz="0" w:space="0" w:color="auto"/>
        <w:bottom w:val="none" w:sz="0" w:space="0" w:color="auto"/>
        <w:right w:val="none" w:sz="0" w:space="0" w:color="auto"/>
      </w:divBdr>
    </w:div>
    <w:div w:id="1060665404">
      <w:bodyDiv w:val="1"/>
      <w:marLeft w:val="0"/>
      <w:marRight w:val="0"/>
      <w:marTop w:val="0"/>
      <w:marBottom w:val="0"/>
      <w:divBdr>
        <w:top w:val="none" w:sz="0" w:space="0" w:color="auto"/>
        <w:left w:val="none" w:sz="0" w:space="0" w:color="auto"/>
        <w:bottom w:val="none" w:sz="0" w:space="0" w:color="auto"/>
        <w:right w:val="none" w:sz="0" w:space="0" w:color="auto"/>
      </w:divBdr>
    </w:div>
    <w:div w:id="1157569790">
      <w:bodyDiv w:val="1"/>
      <w:marLeft w:val="0"/>
      <w:marRight w:val="0"/>
      <w:marTop w:val="0"/>
      <w:marBottom w:val="0"/>
      <w:divBdr>
        <w:top w:val="none" w:sz="0" w:space="0" w:color="auto"/>
        <w:left w:val="none" w:sz="0" w:space="0" w:color="auto"/>
        <w:bottom w:val="none" w:sz="0" w:space="0" w:color="auto"/>
        <w:right w:val="none" w:sz="0" w:space="0" w:color="auto"/>
      </w:divBdr>
    </w:div>
    <w:div w:id="1252616402">
      <w:bodyDiv w:val="1"/>
      <w:marLeft w:val="0"/>
      <w:marRight w:val="0"/>
      <w:marTop w:val="0"/>
      <w:marBottom w:val="0"/>
      <w:divBdr>
        <w:top w:val="none" w:sz="0" w:space="0" w:color="auto"/>
        <w:left w:val="none" w:sz="0" w:space="0" w:color="auto"/>
        <w:bottom w:val="none" w:sz="0" w:space="0" w:color="auto"/>
        <w:right w:val="none" w:sz="0" w:space="0" w:color="auto"/>
      </w:divBdr>
    </w:div>
    <w:div w:id="1289777531">
      <w:bodyDiv w:val="1"/>
      <w:marLeft w:val="0"/>
      <w:marRight w:val="0"/>
      <w:marTop w:val="0"/>
      <w:marBottom w:val="0"/>
      <w:divBdr>
        <w:top w:val="none" w:sz="0" w:space="0" w:color="auto"/>
        <w:left w:val="none" w:sz="0" w:space="0" w:color="auto"/>
        <w:bottom w:val="none" w:sz="0" w:space="0" w:color="auto"/>
        <w:right w:val="none" w:sz="0" w:space="0" w:color="auto"/>
      </w:divBdr>
    </w:div>
    <w:div w:id="1409570341">
      <w:bodyDiv w:val="1"/>
      <w:marLeft w:val="0"/>
      <w:marRight w:val="0"/>
      <w:marTop w:val="0"/>
      <w:marBottom w:val="0"/>
      <w:divBdr>
        <w:top w:val="none" w:sz="0" w:space="0" w:color="auto"/>
        <w:left w:val="none" w:sz="0" w:space="0" w:color="auto"/>
        <w:bottom w:val="none" w:sz="0" w:space="0" w:color="auto"/>
        <w:right w:val="none" w:sz="0" w:space="0" w:color="auto"/>
      </w:divBdr>
    </w:div>
    <w:div w:id="1442067487">
      <w:bodyDiv w:val="1"/>
      <w:marLeft w:val="0"/>
      <w:marRight w:val="0"/>
      <w:marTop w:val="0"/>
      <w:marBottom w:val="0"/>
      <w:divBdr>
        <w:top w:val="none" w:sz="0" w:space="0" w:color="auto"/>
        <w:left w:val="none" w:sz="0" w:space="0" w:color="auto"/>
        <w:bottom w:val="none" w:sz="0" w:space="0" w:color="auto"/>
        <w:right w:val="none" w:sz="0" w:space="0" w:color="auto"/>
      </w:divBdr>
    </w:div>
    <w:div w:id="1800875498">
      <w:bodyDiv w:val="1"/>
      <w:marLeft w:val="0"/>
      <w:marRight w:val="0"/>
      <w:marTop w:val="0"/>
      <w:marBottom w:val="0"/>
      <w:divBdr>
        <w:top w:val="none" w:sz="0" w:space="0" w:color="auto"/>
        <w:left w:val="none" w:sz="0" w:space="0" w:color="auto"/>
        <w:bottom w:val="none" w:sz="0" w:space="0" w:color="auto"/>
        <w:right w:val="none" w:sz="0" w:space="0" w:color="auto"/>
      </w:divBdr>
    </w:div>
    <w:div w:id="1808206681">
      <w:bodyDiv w:val="1"/>
      <w:marLeft w:val="0"/>
      <w:marRight w:val="0"/>
      <w:marTop w:val="0"/>
      <w:marBottom w:val="0"/>
      <w:divBdr>
        <w:top w:val="none" w:sz="0" w:space="0" w:color="auto"/>
        <w:left w:val="none" w:sz="0" w:space="0" w:color="auto"/>
        <w:bottom w:val="none" w:sz="0" w:space="0" w:color="auto"/>
        <w:right w:val="none" w:sz="0" w:space="0" w:color="auto"/>
      </w:divBdr>
    </w:div>
    <w:div w:id="1998486386">
      <w:bodyDiv w:val="1"/>
      <w:marLeft w:val="0"/>
      <w:marRight w:val="0"/>
      <w:marTop w:val="0"/>
      <w:marBottom w:val="0"/>
      <w:divBdr>
        <w:top w:val="none" w:sz="0" w:space="0" w:color="auto"/>
        <w:left w:val="none" w:sz="0" w:space="0" w:color="auto"/>
        <w:bottom w:val="none" w:sz="0" w:space="0" w:color="auto"/>
        <w:right w:val="none" w:sz="0" w:space="0" w:color="auto"/>
      </w:divBdr>
    </w:div>
    <w:div w:id="2003972468">
      <w:bodyDiv w:val="1"/>
      <w:marLeft w:val="0"/>
      <w:marRight w:val="0"/>
      <w:marTop w:val="0"/>
      <w:marBottom w:val="0"/>
      <w:divBdr>
        <w:top w:val="none" w:sz="0" w:space="0" w:color="auto"/>
        <w:left w:val="none" w:sz="0" w:space="0" w:color="auto"/>
        <w:bottom w:val="none" w:sz="0" w:space="0" w:color="auto"/>
        <w:right w:val="none" w:sz="0" w:space="0" w:color="auto"/>
      </w:divBdr>
    </w:div>
    <w:div w:id="20208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3</cp:revision>
  <cp:lastPrinted>2023-02-26T22:41:00Z</cp:lastPrinted>
  <dcterms:created xsi:type="dcterms:W3CDTF">2023-02-26T22:06:00Z</dcterms:created>
  <dcterms:modified xsi:type="dcterms:W3CDTF">2023-02-26T22:42:00Z</dcterms:modified>
</cp:coreProperties>
</file>